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25D7A">
      <w:pPr>
        <w:tabs>
          <w:tab w:val="right" w:pos="9612"/>
          <w:tab w:val="right" w:pos="13323"/>
        </w:tabs>
        <w:rPr>
          <w:rFonts w:hint="default" w:eastAsia="宋体"/>
          <w:b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b/>
        </w:rPr>
        <w:t>3GPP TSG RAN WG2</w:t>
      </w:r>
      <w:r>
        <w:rPr>
          <w:rFonts w:hint="eastAsia"/>
          <w:b/>
        </w:rPr>
        <w:t xml:space="preserve"> Meeting </w:t>
      </w:r>
      <w:r>
        <w:rPr>
          <w:b/>
        </w:rPr>
        <w:t>#1</w:t>
      </w:r>
      <w:r>
        <w:rPr>
          <w:rFonts w:hint="eastAsia" w:eastAsia="宋体"/>
          <w:b/>
          <w:lang w:val="en-US" w:eastAsia="zh-CN"/>
        </w:rPr>
        <w:t>32</w:t>
      </w:r>
      <w:r>
        <w:rPr>
          <w:b/>
        </w:rPr>
        <w:tab/>
      </w:r>
      <w:r>
        <w:rPr>
          <w:rFonts w:hint="eastAsia"/>
          <w:b/>
        </w:rPr>
        <w:t>R2-2508837</w:t>
      </w:r>
    </w:p>
    <w:p w14:paraId="1605E331">
      <w:pPr>
        <w:pStyle w:val="12"/>
        <w:jc w:val="left"/>
        <w:rPr>
          <w:rFonts w:hint="default" w:eastAsia="宋体" w:cs="Arial"/>
          <w:sz w:val="20"/>
          <w:lang w:val="en-US" w:eastAsia="zh-CN"/>
        </w:rPr>
      </w:pPr>
      <w:r>
        <w:rPr>
          <w:rFonts w:hint="eastAsia" w:eastAsia="宋体" w:cs="Arial"/>
          <w:sz w:val="20"/>
          <w:vertAlign w:val="baseline"/>
          <w:lang w:val="en-US" w:eastAsia="zh-CN"/>
        </w:rPr>
        <w:t>Dallas, USA, Nov. 17</w:t>
      </w:r>
      <w:r>
        <w:rPr>
          <w:rFonts w:hint="eastAsia" w:eastAsia="宋体" w:cs="Arial"/>
          <w:sz w:val="20"/>
          <w:vertAlign w:val="superscript"/>
          <w:lang w:val="en-US" w:eastAsia="zh-CN"/>
        </w:rPr>
        <w:t>th</w:t>
      </w:r>
      <w:r>
        <w:rPr>
          <w:rFonts w:hint="eastAsia" w:eastAsia="宋体" w:cs="Arial"/>
          <w:sz w:val="20"/>
          <w:vertAlign w:val="baseline"/>
          <w:lang w:val="en-US" w:eastAsia="zh-CN"/>
        </w:rPr>
        <w:t>-21</w:t>
      </w:r>
      <w:r>
        <w:rPr>
          <w:rFonts w:hint="eastAsia" w:eastAsia="宋体" w:cs="Arial"/>
          <w:sz w:val="20"/>
          <w:vertAlign w:val="superscript"/>
          <w:lang w:val="en-US" w:eastAsia="zh-CN"/>
        </w:rPr>
        <w:t>st</w:t>
      </w:r>
      <w:r>
        <w:rPr>
          <w:rFonts w:hint="eastAsia" w:eastAsia="宋体" w:cs="Arial"/>
          <w:sz w:val="20"/>
          <w:vertAlign w:val="baseline"/>
          <w:lang w:val="en-US" w:eastAsia="zh-CN"/>
        </w:rPr>
        <w:t>, 2025</w:t>
      </w:r>
    </w:p>
    <w:p w14:paraId="0719F2E6">
      <w:pPr>
        <w:pStyle w:val="12"/>
        <w:jc w:val="left"/>
        <w:rPr>
          <w:rFonts w:hint="default" w:eastAsia="宋体" w:cs="Arial"/>
          <w:sz w:val="20"/>
          <w:lang w:val="en-US" w:eastAsia="zh-CN"/>
        </w:rPr>
      </w:pPr>
      <w:r>
        <w:rPr>
          <w:rFonts w:cs="Arial"/>
          <w:sz w:val="20"/>
        </w:rPr>
        <w:t>Agenda Item:</w:t>
      </w:r>
      <w:r>
        <w:rPr>
          <w:rFonts w:cs="Arial"/>
          <w:sz w:val="20"/>
        </w:rPr>
        <w:tab/>
      </w:r>
      <w:r>
        <w:rPr>
          <w:rFonts w:hint="eastAsia" w:eastAsia="宋体" w:cs="Arial"/>
          <w:sz w:val="20"/>
          <w:lang w:val="en-US" w:eastAsia="zh-CN"/>
        </w:rPr>
        <w:t>8.8.2</w:t>
      </w:r>
    </w:p>
    <w:p w14:paraId="3224B0AF">
      <w:pPr>
        <w:pStyle w:val="12"/>
        <w:jc w:val="left"/>
        <w:rPr>
          <w:rFonts w:cs="Arial"/>
          <w:sz w:val="20"/>
        </w:rPr>
      </w:pPr>
      <w:r>
        <w:rPr>
          <w:rFonts w:cs="Arial"/>
          <w:sz w:val="20"/>
        </w:rPr>
        <w:t>Source:</w:t>
      </w:r>
      <w:r>
        <w:rPr>
          <w:rFonts w:cs="Arial"/>
          <w:sz w:val="20"/>
        </w:rPr>
        <w:tab/>
      </w:r>
      <w:r>
        <w:rPr>
          <w:rFonts w:eastAsia="宋体" w:cs="Arial"/>
          <w:sz w:val="20"/>
        </w:rPr>
        <w:t>CMCC</w:t>
      </w:r>
      <w:r>
        <w:rPr>
          <w:rFonts w:eastAsia="宋体" w:cs="Arial"/>
          <w:sz w:val="20"/>
        </w:rPr>
        <w:tab/>
      </w:r>
    </w:p>
    <w:p w14:paraId="0EC3A328">
      <w:pPr>
        <w:pStyle w:val="12"/>
        <w:jc w:val="left"/>
        <w:rPr>
          <w:rFonts w:hint="default" w:cs="Arial" w:eastAsiaTheme="minorEastAsia"/>
          <w:sz w:val="20"/>
          <w:lang w:val="en-US" w:eastAsia="zh-CN"/>
        </w:rPr>
      </w:pPr>
      <w:r>
        <w:rPr>
          <w:rFonts w:cs="Arial"/>
          <w:sz w:val="20"/>
        </w:rPr>
        <w:t>Title:</w:t>
      </w:r>
      <w:r>
        <w:rPr>
          <w:rFonts w:cs="Arial"/>
          <w:sz w:val="20"/>
        </w:rPr>
        <w:tab/>
      </w:r>
      <w:r>
        <w:rPr>
          <w:rFonts w:hint="eastAsia" w:eastAsia="宋体" w:cs="Arial"/>
          <w:sz w:val="20"/>
          <w:lang w:val="en-US" w:eastAsia="zh-CN"/>
        </w:rPr>
        <w:t xml:space="preserve">Remaining issues on </w:t>
      </w:r>
      <w:r>
        <w:rPr>
          <w:rFonts w:hint="eastAsia" w:cs="Arial" w:eastAsiaTheme="minorEastAsia"/>
          <w:sz w:val="20"/>
          <w:lang w:val="en-US" w:eastAsia="zh-CN"/>
        </w:rPr>
        <w:t>broadcast service for NR NTN</w:t>
      </w:r>
    </w:p>
    <w:p w14:paraId="229C1BA7">
      <w:pPr>
        <w:pStyle w:val="12"/>
        <w:jc w:val="left"/>
        <w:rPr>
          <w:rFonts w:hint="eastAsia" w:eastAsia="宋体" w:cs="Arial"/>
          <w:sz w:val="20"/>
          <w:lang w:val="en-US" w:eastAsia="zh-CN"/>
        </w:rPr>
      </w:pPr>
      <w:r>
        <w:rPr>
          <w:rFonts w:cs="Arial"/>
          <w:sz w:val="20"/>
        </w:rPr>
        <w:t>Document for: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>Discussion, Discussion</w:t>
      </w:r>
    </w:p>
    <w:p w14:paraId="32B4DFF6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Introduction</w:t>
      </w:r>
    </w:p>
    <w:p w14:paraId="5DBAF2DE">
      <w:pPr>
        <w:suppressAutoHyphens/>
        <w:adjustRightInd/>
        <w:spacing w:before="120"/>
        <w:rPr>
          <w:rFonts w:hint="default" w:cs="Arial" w:eastAsiaTheme="minorEastAsia"/>
          <w:bCs/>
          <w:lang w:val="en-US"/>
        </w:rPr>
      </w:pPr>
      <w:r>
        <w:rPr>
          <w:rFonts w:eastAsiaTheme="minorEastAsia"/>
          <w:bCs/>
        </w:rPr>
        <w:t xml:space="preserve">In </w:t>
      </w:r>
      <w:r>
        <w:rPr>
          <w:rFonts w:hint="default" w:eastAsiaTheme="minorEastAsia"/>
          <w:bCs/>
          <w:lang w:val="en-US"/>
        </w:rPr>
        <w:t>last RAN2</w:t>
      </w:r>
      <w:r>
        <w:rPr>
          <w:rFonts w:hint="eastAsia" w:eastAsiaTheme="minorEastAsia"/>
          <w:bCs/>
          <w:lang w:val="en-US" w:eastAsia="zh-CN"/>
        </w:rPr>
        <w:t xml:space="preserve"> </w:t>
      </w:r>
      <w:r>
        <w:rPr>
          <w:rFonts w:eastAsiaTheme="minorEastAsia"/>
          <w:bCs/>
        </w:rPr>
        <w:t xml:space="preserve">meeting, </w:t>
      </w:r>
      <w:r>
        <w:rPr>
          <w:rFonts w:hint="eastAsia" w:cs="Arial" w:eastAsiaTheme="minorEastAsia"/>
          <w:bCs/>
        </w:rPr>
        <w:t>there were some discussions</w:t>
      </w:r>
      <w:r>
        <w:rPr>
          <w:rFonts w:cs="Arial" w:eastAsiaTheme="minorEastAsia"/>
          <w:bCs/>
        </w:rPr>
        <w:t xml:space="preserve"> </w:t>
      </w:r>
      <w:r>
        <w:rPr>
          <w:rFonts w:hint="eastAsia" w:cs="Arial" w:eastAsiaTheme="minorEastAsia"/>
          <w:bCs/>
          <w:lang w:val="en-US" w:eastAsia="zh-CN"/>
        </w:rPr>
        <w:t>on support of broadcast service</w:t>
      </w:r>
      <w:r>
        <w:rPr>
          <w:rFonts w:cs="Arial" w:eastAsiaTheme="minorEastAsia"/>
          <w:bCs/>
        </w:rPr>
        <w:t xml:space="preserve"> and some agreements were achieved as follows</w:t>
      </w:r>
      <w:r>
        <w:rPr>
          <w:rFonts w:hint="default" w:cs="Arial" w:eastAsiaTheme="minorEastAsia"/>
          <w:bCs/>
          <w:lang w:val="en-US"/>
        </w:rPr>
        <w:t xml:space="preserve"> [1]</w:t>
      </w:r>
      <w:r>
        <w:rPr>
          <w:rFonts w:cs="Arial" w:eastAsiaTheme="minorEastAsia"/>
          <w:bCs/>
        </w:rPr>
        <w:t>:</w:t>
      </w:r>
      <w:r>
        <w:rPr>
          <w:rFonts w:hint="default" w:cs="Arial" w:eastAsiaTheme="minorEastAsia"/>
          <w:bCs/>
          <w:lang w:val="en-US"/>
        </w:rPr>
        <w:t xml:space="preserve"> </w:t>
      </w:r>
    </w:p>
    <w:p w14:paraId="76C166B5">
      <w:pPr>
        <w:pStyle w:val="13"/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1621" w:hanging="363"/>
        <w:textAlignment w:val="auto"/>
      </w:pPr>
      <w:r>
        <w:t>Agreements:</w:t>
      </w:r>
    </w:p>
    <w:p w14:paraId="088AE660">
      <w:pPr>
        <w:pStyle w:val="13"/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1621" w:hanging="363"/>
        <w:textAlignment w:val="auto"/>
      </w:pPr>
      <w:r>
        <w:t>For Stage2:</w:t>
      </w:r>
    </w:p>
    <w:p w14:paraId="399A9BE0">
      <w:pPr>
        <w:pStyle w:val="13"/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1621" w:hanging="363"/>
        <w:textAlignment w:val="auto"/>
      </w:pPr>
      <w:r>
        <w:t>1.</w:t>
      </w:r>
      <w:r>
        <w:tab/>
      </w:r>
      <w:r>
        <w:t>capture the following in the stage 2:</w:t>
      </w:r>
    </w:p>
    <w:p w14:paraId="7E6A1001">
      <w:pPr>
        <w:pStyle w:val="13"/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1621" w:hanging="363"/>
        <w:textAlignment w:val="auto"/>
      </w:pPr>
      <w:r>
        <w:tab/>
      </w:r>
      <w:r>
        <w:tab/>
      </w:r>
      <w:r>
        <w:t>- The deprioritization of the frequency of a service the UE is interested in when the UE is outside ISA</w:t>
      </w:r>
    </w:p>
    <w:p w14:paraId="509A45CB">
      <w:pPr>
        <w:pStyle w:val="13"/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1621" w:hanging="363"/>
        <w:textAlignment w:val="auto"/>
      </w:pPr>
      <w:r>
        <w:t>For idle mode:</w:t>
      </w:r>
    </w:p>
    <w:p w14:paraId="1C816F78">
      <w:pPr>
        <w:pStyle w:val="13"/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1621" w:hanging="363"/>
        <w:textAlignment w:val="auto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>
        <w:rPr>
          <w:lang w:val="en-US" w:eastAsia="zh-CN"/>
        </w:rPr>
        <w:t>Update NOTE0j as: ‘NOTE 0j:</w:t>
      </w:r>
      <w:r>
        <w:rPr>
          <w:lang w:val="en-US" w:eastAsia="zh-CN"/>
        </w:rPr>
        <w:tab/>
      </w:r>
      <w:r>
        <w:rPr>
          <w:lang w:val="en-US" w:eastAsia="zh-CN"/>
        </w:rPr>
        <w:t>The ISA(s) can be ISA(s) provided in SIBxx and/or target service area in USD. It is up to UE’s implementation to decide whether it is inside ISA(s) or not.’</w:t>
      </w:r>
    </w:p>
    <w:p w14:paraId="2A052007">
      <w:pPr>
        <w:pStyle w:val="14"/>
        <w:keepNext w:val="0"/>
        <w:keepLines w:val="0"/>
        <w:pageBreakBefore w:val="0"/>
        <w:widowControl/>
        <w:kinsoku/>
        <w:wordWrap/>
        <w:topLinePunct w:val="0"/>
        <w:bidi w:val="0"/>
        <w:adjustRightInd/>
        <w:snapToGrid w:val="0"/>
        <w:spacing w:before="0"/>
        <w:textAlignment w:val="auto"/>
        <w:rPr>
          <w:lang w:val="en-US" w:eastAsia="ko-KR"/>
        </w:rPr>
      </w:pPr>
    </w:p>
    <w:p w14:paraId="557A6B13">
      <w:pPr>
        <w:pStyle w:val="13"/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1621" w:hanging="363"/>
        <w:textAlignment w:val="auto"/>
      </w:pPr>
      <w:r>
        <w:t>Agreements:</w:t>
      </w:r>
    </w:p>
    <w:p w14:paraId="003E20A4">
      <w:pPr>
        <w:pStyle w:val="13"/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1621" w:hanging="363"/>
        <w:textAlignment w:val="auto"/>
      </w:pPr>
      <w:r>
        <w:t>8.</w:t>
      </w:r>
      <w:r>
        <w:tab/>
      </w:r>
      <w:r>
        <w:t>[V206] Change the need code for mbs-SessionAreaList-r19 from Need R to Need S. </w:t>
      </w:r>
      <w:r>
        <w:tab/>
      </w:r>
      <w:r>
        <w:t>Add in the FD of mbs-SessionAreaList-r19 that UE considers the associated service can be received within the entire cell area if the list is absent</w:t>
      </w:r>
    </w:p>
    <w:p w14:paraId="53307A03">
      <w:pPr>
        <w:suppressAutoHyphens/>
        <w:adjustRightInd/>
        <w:spacing w:before="120"/>
        <w:rPr>
          <w:rFonts w:eastAsiaTheme="minorEastAsia"/>
        </w:rPr>
      </w:pPr>
      <w:r>
        <w:rPr>
          <w:rFonts w:hint="eastAsia" w:cs="Arial" w:eastAsiaTheme="minorEastAsia"/>
          <w:lang w:val="en-US" w:eastAsia="zh-CN"/>
        </w:rPr>
        <w:t>I</w:t>
      </w:r>
      <w:r>
        <w:rPr>
          <w:rFonts w:cs="Arial"/>
        </w:rPr>
        <w:t xml:space="preserve">n this contribution, we would like to provide </w:t>
      </w:r>
      <w:r>
        <w:rPr>
          <w:rFonts w:hint="eastAsia" w:cs="Arial" w:eastAsiaTheme="minorEastAsia"/>
          <w:lang w:val="en-US" w:eastAsia="zh-CN"/>
        </w:rPr>
        <w:t>some further considerations</w:t>
      </w:r>
      <w:r>
        <w:rPr>
          <w:rFonts w:hint="eastAsia" w:cs="Arial" w:eastAsiaTheme="minorEastAsia"/>
        </w:rPr>
        <w:t xml:space="preserve"> </w:t>
      </w:r>
      <w:r>
        <w:rPr>
          <w:rFonts w:cs="Arial"/>
        </w:rPr>
        <w:t xml:space="preserve">on the </w:t>
      </w:r>
      <w:r>
        <w:rPr>
          <w:rFonts w:hint="eastAsia" w:eastAsia="宋体" w:cs="Arial"/>
          <w:lang w:val="en-US" w:eastAsia="zh-CN"/>
        </w:rPr>
        <w:t xml:space="preserve">remaining issue about </w:t>
      </w:r>
      <w:r>
        <w:rPr>
          <w:rFonts w:hint="eastAsia"/>
          <w:lang w:val="en-US" w:eastAsia="zh-CN"/>
        </w:rPr>
        <w:t xml:space="preserve">neighbouring cell information for service continuity which is postponed to this meeting </w:t>
      </w:r>
      <w:r>
        <w:rPr>
          <w:rFonts w:hint="eastAsia" w:eastAsia="宋体" w:cs="Arial"/>
          <w:lang w:val="en-US" w:eastAsia="zh-CN"/>
        </w:rPr>
        <w:t>for broadcast</w:t>
      </w:r>
      <w:r>
        <w:rPr>
          <w:rFonts w:cs="Arial"/>
        </w:rPr>
        <w:t xml:space="preserve"> </w:t>
      </w:r>
      <w:r>
        <w:rPr>
          <w:rFonts w:hint="eastAsia" w:eastAsia="宋体" w:cs="Arial"/>
          <w:lang w:val="en-US" w:eastAsia="zh-CN"/>
        </w:rPr>
        <w:t>service in</w:t>
      </w:r>
      <w:r>
        <w:rPr>
          <w:rFonts w:cs="Arial"/>
        </w:rPr>
        <w:t xml:space="preserve"> </w:t>
      </w:r>
      <w:r>
        <w:rPr>
          <w:rFonts w:hint="eastAsia" w:eastAsia="宋体" w:cs="Arial"/>
          <w:lang w:val="en-US" w:eastAsia="zh-CN"/>
        </w:rPr>
        <w:t>NTN system</w:t>
      </w:r>
      <w:r>
        <w:rPr>
          <w:rFonts w:hint="eastAsia" w:cs="Arial" w:eastAsiaTheme="minorEastAsia"/>
        </w:rPr>
        <w:t>.</w:t>
      </w:r>
    </w:p>
    <w:p w14:paraId="58B37002">
      <w:pPr>
        <w:pStyle w:val="2"/>
        <w:rPr>
          <w:rFonts w:hint="default" w:eastAsiaTheme="minorEastAsia"/>
          <w:bCs/>
          <w:sz w:val="32"/>
          <w:szCs w:val="32"/>
          <w:u w:val="single"/>
          <w:lang w:val="en-US" w:eastAsia="zh-CN"/>
        </w:rPr>
      </w:pPr>
      <w:r>
        <w:rPr>
          <w:rFonts w:cs="Arial"/>
          <w:sz w:val="32"/>
          <w:szCs w:val="32"/>
        </w:rPr>
        <w:t>Discussion</w:t>
      </w:r>
      <w:bookmarkStart w:id="2" w:name="_Hlk41985036"/>
    </w:p>
    <w:p w14:paraId="1C861AF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last meeting, </w:t>
      </w:r>
      <w:r>
        <w:rPr>
          <w:rFonts w:hint="eastAsia" w:eastAsia="宋体" w:cs="Arial"/>
          <w:lang w:val="en-US" w:eastAsia="zh-CN"/>
        </w:rPr>
        <w:t xml:space="preserve">remaining issue about </w:t>
      </w:r>
      <w:r>
        <w:rPr>
          <w:rFonts w:hint="eastAsia"/>
          <w:lang w:val="en-US" w:eastAsia="zh-CN"/>
        </w:rPr>
        <w:t>neighbouring cell information for service continuity is not discussed due to limited online TUs, which is postponed again to this meeting.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104EE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6855EBDE">
            <w:pPr>
              <w:pStyle w:val="15"/>
            </w:pPr>
            <w:r>
              <w:fldChar w:fldCharType="begin"/>
            </w:r>
            <w:r>
              <w:instrText xml:space="preserve"> HYPERLINK "file:///C:\\Data\\3GPP\\Extracts\\R2-2507634%20-%20Service%20continuity%20in%20MBS%20NTN.docx" \o "C:Data3GPPExtractsR2-2507634 - Service continuity in MBS NTN.docx" </w:instrText>
            </w:r>
            <w:r>
              <w:fldChar w:fldCharType="separate"/>
            </w:r>
            <w:r>
              <w:rPr>
                <w:rStyle w:val="11"/>
              </w:rPr>
              <w:t>R2-2507634</w:t>
            </w:r>
            <w:r>
              <w:rPr>
                <w:rStyle w:val="11"/>
              </w:rPr>
              <w:fldChar w:fldCharType="end"/>
            </w:r>
            <w:r>
              <w:tab/>
            </w:r>
            <w:r>
              <w:t>Service continuity in MBS NTN</w:t>
            </w:r>
            <w:r>
              <w:tab/>
            </w:r>
            <w:r>
              <w:t>Ericsson</w:t>
            </w:r>
            <w:r>
              <w:tab/>
            </w:r>
            <w:r>
              <w:t>discussion</w:t>
            </w:r>
            <w:r>
              <w:tab/>
            </w:r>
            <w:r>
              <w:t>Rel-19</w:t>
            </w:r>
            <w:r>
              <w:tab/>
            </w:r>
            <w:r>
              <w:t>NR_NTN_Ph3-Core</w:t>
            </w:r>
            <w:r>
              <w:tab/>
            </w:r>
            <w:r>
              <w:t>R2-2505822</w:t>
            </w:r>
          </w:p>
          <w:p w14:paraId="4CCA561A">
            <w:pPr>
              <w:pStyle w:val="14"/>
              <w:rPr>
                <w:lang w:val="en-US" w:eastAsia="ko-KR"/>
              </w:rPr>
            </w:pPr>
            <w:r>
              <w:rPr>
                <w:lang w:val="en-US" w:eastAsia="ko-KR"/>
              </w:rPr>
              <w:t>Proposal 1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Broadcast future neighbour cells providing the same MBS service(s) as the serving cell.</w:t>
            </w:r>
          </w:p>
          <w:p w14:paraId="7491629E">
            <w:pPr>
              <w:pStyle w:val="14"/>
              <w:rPr>
                <w:lang w:val="en-US" w:eastAsia="ko-KR"/>
              </w:rPr>
            </w:pPr>
            <w:r>
              <w:rPr>
                <w:lang w:val="en-US" w:eastAsia="ko-KR"/>
              </w:rPr>
              <w:t>Proposal 2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A UE is informed of an area over with uniform MTCH configuration parameters for a certain MBS service regardless the serving cell or satellite.</w:t>
            </w:r>
          </w:p>
          <w:p w14:paraId="18A0EFD2">
            <w:pPr>
              <w:pStyle w:val="16"/>
              <w:rPr>
                <w:rFonts w:hint="default"/>
                <w:vertAlign w:val="baseline"/>
                <w:lang w:val="en-US" w:eastAsia="zh-CN"/>
              </w:rPr>
            </w:pPr>
            <w:r>
              <w:t>Can be discussed in the next meeting</w:t>
            </w:r>
          </w:p>
        </w:tc>
      </w:tr>
    </w:tbl>
    <w:p w14:paraId="3176F1BC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For proposal 1, per the current specification, </w:t>
      </w:r>
      <w:r>
        <w:t>a list of neighbour cells providing the same broadcast MBS service(s) as provided in the current cell</w:t>
      </w:r>
      <w:r>
        <w:rPr>
          <w:rFonts w:hint="eastAsia" w:eastAsia="宋体"/>
          <w:lang w:val="en-US" w:eastAsia="zh-CN"/>
        </w:rPr>
        <w:t xml:space="preserve"> can already be provided in </w:t>
      </w:r>
      <w:r>
        <w:t xml:space="preserve">the </w:t>
      </w:r>
      <w:r>
        <w:rPr>
          <w:i/>
        </w:rPr>
        <w:t>MBSBroadcastConfiguration</w:t>
      </w:r>
      <w:r>
        <w:t xml:space="preserve"> message</w:t>
      </w:r>
      <w:r>
        <w:rPr>
          <w:rFonts w:hint="eastAsia" w:eastAsia="宋体"/>
          <w:lang w:val="en-US" w:eastAsia="zh-CN"/>
        </w:rPr>
        <w:t xml:space="preserve"> for TN MBS.</w:t>
      </w:r>
      <w:r>
        <w:t xml:space="preserve"> </w:t>
      </w:r>
      <w:r>
        <w:rPr>
          <w:rFonts w:hint="eastAsia" w:eastAsia="宋体"/>
          <w:lang w:val="en-US" w:eastAsia="zh-CN"/>
        </w:rPr>
        <w:t xml:space="preserve">Therefore, we could just reuse the existing </w:t>
      </w:r>
      <w:r>
        <w:rPr>
          <w:i/>
          <w:iCs/>
        </w:rPr>
        <w:t>mbs-NeighbourCellList-r17</w:t>
      </w:r>
      <w:r>
        <w:rPr>
          <w:rFonts w:hint="eastAsia" w:eastAsia="宋体"/>
          <w:lang w:val="en-US" w:eastAsia="zh-CN"/>
        </w:rPr>
        <w:t xml:space="preserve"> in </w:t>
      </w:r>
      <w:r>
        <w:rPr>
          <w:i/>
        </w:rPr>
        <w:t>MBSBroadcastConfiguration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to provide the </w:t>
      </w:r>
      <w:r>
        <w:t>future neighbour cells</w:t>
      </w:r>
      <w:r>
        <w:rPr>
          <w:rFonts w:hint="eastAsia" w:eastAsia="宋体"/>
          <w:lang w:val="en-US" w:eastAsia="zh-CN"/>
        </w:rPr>
        <w:t xml:space="preserve"> </w:t>
      </w:r>
      <w:r>
        <w:t>providing the same MBS service(s) as the serving cell</w:t>
      </w:r>
      <w:r>
        <w:rPr>
          <w:rFonts w:hint="eastAsia" w:eastAsia="宋体"/>
          <w:lang w:val="en-US" w:eastAsia="zh-CN"/>
        </w:rPr>
        <w:t xml:space="preserve"> for NTN MBS.</w:t>
      </w:r>
    </w:p>
    <w:p w14:paraId="28AE3988">
      <w:pPr>
        <w:pStyle w:val="17"/>
        <w:spacing w:after="0"/>
        <w:ind w:left="0" w:firstLine="0"/>
        <w:rPr>
          <w:rFonts w:hint="eastAsia" w:eastAsiaTheme="minorEastAsia"/>
          <w:b w:val="0"/>
          <w:bCs/>
          <w:sz w:val="20"/>
          <w:szCs w:val="20"/>
          <w:lang w:val="en-US" w:eastAsia="zh-CN"/>
        </w:rPr>
      </w:pPr>
      <w:r>
        <w:rPr>
          <w:rFonts w:hint="eastAsia" w:eastAsiaTheme="minorEastAsia"/>
          <w:b w:val="0"/>
          <w:bCs/>
          <w:sz w:val="20"/>
          <w:szCs w:val="20"/>
          <w:lang w:val="en-US" w:eastAsia="zh-CN"/>
        </w:rPr>
        <w:drawing>
          <wp:inline distT="0" distB="0" distL="114300" distR="114300">
            <wp:extent cx="6108065" cy="903605"/>
            <wp:effectExtent l="0" t="0" r="6985" b="10795"/>
            <wp:docPr id="2" name="图片 2" descr="a0090f1a-ec87-4627-965a-5f8d03f5a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0090f1a-ec87-4627-965a-5f8d03f5a1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08065" cy="90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61616">
      <w:pPr>
        <w:rPr>
          <w:rFonts w:hint="eastAsia" w:eastAsia="宋体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sz w:val="20"/>
          <w:szCs w:val="20"/>
          <w:lang w:val="en-US" w:eastAsia="zh-CN"/>
        </w:rPr>
        <w:t>Proposal 1: Re</w:t>
      </w:r>
      <w:r>
        <w:rPr>
          <w:rFonts w:hint="eastAsia" w:eastAsia="宋体"/>
          <w:b/>
          <w:bCs w:val="0"/>
          <w:lang w:val="en-US" w:eastAsia="zh-CN"/>
        </w:rPr>
        <w:t xml:space="preserve">use the existing </w:t>
      </w:r>
      <w:r>
        <w:rPr>
          <w:b/>
          <w:bCs w:val="0"/>
          <w:i/>
          <w:iCs/>
        </w:rPr>
        <w:t>mbs-NeighbourCellList-r17</w:t>
      </w:r>
      <w:r>
        <w:rPr>
          <w:rFonts w:hint="eastAsia" w:eastAsia="宋体"/>
          <w:b/>
          <w:bCs w:val="0"/>
          <w:lang w:val="en-US" w:eastAsia="zh-CN"/>
        </w:rPr>
        <w:t xml:space="preserve"> in </w:t>
      </w:r>
      <w:r>
        <w:rPr>
          <w:b/>
          <w:bCs w:val="0"/>
          <w:i/>
        </w:rPr>
        <w:t>MBSBroadcastConfiguration</w:t>
      </w:r>
      <w:r>
        <w:rPr>
          <w:rFonts w:hint="eastAsia" w:eastAsia="宋体"/>
          <w:b/>
          <w:bCs w:val="0"/>
          <w:i/>
          <w:lang w:val="en-US" w:eastAsia="zh-CN"/>
        </w:rPr>
        <w:t xml:space="preserve"> </w:t>
      </w:r>
      <w:r>
        <w:rPr>
          <w:rFonts w:hint="eastAsia" w:eastAsia="宋体"/>
          <w:b/>
          <w:bCs w:val="0"/>
          <w:i w:val="0"/>
          <w:iCs/>
          <w:lang w:val="en-US" w:eastAsia="zh-CN"/>
        </w:rPr>
        <w:t xml:space="preserve">to provide the </w:t>
      </w:r>
      <w:r>
        <w:rPr>
          <w:b/>
          <w:bCs w:val="0"/>
        </w:rPr>
        <w:t>future neighbour cells</w:t>
      </w:r>
      <w:r>
        <w:rPr>
          <w:rFonts w:hint="eastAsia" w:eastAsia="宋体"/>
          <w:b/>
          <w:bCs w:val="0"/>
          <w:lang w:val="en-US" w:eastAsia="zh-CN"/>
        </w:rPr>
        <w:t xml:space="preserve"> </w:t>
      </w:r>
      <w:r>
        <w:rPr>
          <w:b/>
          <w:bCs w:val="0"/>
        </w:rPr>
        <w:t>providing the same MBS service(s) as the serving cell</w:t>
      </w:r>
      <w:r>
        <w:rPr>
          <w:rFonts w:hint="eastAsia" w:eastAsia="宋体"/>
          <w:b/>
          <w:bCs w:val="0"/>
          <w:lang w:val="en-US" w:eastAsia="zh-CN"/>
        </w:rPr>
        <w:t xml:space="preserve"> for NTN MBS.</w:t>
      </w:r>
    </w:p>
    <w:p w14:paraId="0FECCDDB">
      <w:pPr>
        <w:rPr>
          <w:rFonts w:hint="eastAsia" w:eastAsia="宋体"/>
          <w:lang w:val="en-US" w:eastAsia="zh-CN"/>
        </w:rPr>
      </w:pPr>
      <w:r>
        <w:rPr>
          <w:rFonts w:hint="eastAsia" w:eastAsia="宋体"/>
          <w:b w:val="0"/>
          <w:bCs/>
          <w:lang w:val="en-US" w:eastAsia="zh-CN"/>
        </w:rPr>
        <w:t xml:space="preserve">For Proposal 2, a new indication (e.g. </w:t>
      </w:r>
      <w:r>
        <w:rPr>
          <w:rFonts w:hint="eastAsia" w:eastAsia="宋体"/>
          <w:b w:val="0"/>
          <w:bCs/>
          <w:i/>
          <w:iCs/>
          <w:lang w:val="en-US" w:eastAsia="zh-CN"/>
        </w:rPr>
        <w:t>mtch-StaticConfigSwitch</w:t>
      </w:r>
      <w:r>
        <w:rPr>
          <w:rFonts w:hint="eastAsia" w:eastAsia="宋体"/>
          <w:b w:val="0"/>
          <w:bCs/>
          <w:lang w:val="en-US" w:eastAsia="zh-CN"/>
        </w:rPr>
        <w:t xml:space="preserve"> in [2]) is introduced to indicated the UE whether the cell replacing the serving cell provides an MBS service with identical MTCH configuration parameters to </w:t>
      </w:r>
      <w:r>
        <w:t>minimiz</w:t>
      </w:r>
      <w:r>
        <w:rPr>
          <w:rFonts w:hint="eastAsia" w:eastAsia="宋体"/>
          <w:lang w:val="en-US" w:eastAsia="zh-CN"/>
        </w:rPr>
        <w:t>e</w:t>
      </w:r>
      <w:r>
        <w:t xml:space="preserve"> service interruptions and lower UE power consumption</w:t>
      </w:r>
      <w:r>
        <w:rPr>
          <w:rFonts w:hint="eastAsia" w:eastAsia="宋体"/>
          <w:lang w:val="en-US" w:eastAsia="zh-CN"/>
        </w:rPr>
        <w:t xml:space="preserve"> due to</w:t>
      </w:r>
      <w:r>
        <w:t xml:space="preserve"> frequent re-acquisition of information upon each cell chang</w:t>
      </w:r>
      <w:r>
        <w:rPr>
          <w:rFonts w:hint="eastAsia" w:eastAsia="宋体"/>
          <w:lang w:val="en-US" w:eastAsia="zh-CN"/>
        </w:rPr>
        <w:t>e</w:t>
      </w:r>
      <w:r>
        <w:t>.</w:t>
      </w:r>
      <w:r>
        <w:rPr>
          <w:rFonts w:hint="eastAsia" w:eastAsia="宋体"/>
          <w:lang w:val="en-US" w:eastAsia="zh-CN"/>
        </w:rPr>
        <w:t xml:space="preserve"> From our perspective, such optimization is based on the per </w:t>
      </w:r>
      <w:r>
        <w:t>geographical area</w:t>
      </w:r>
      <w:r>
        <w:rPr>
          <w:rFonts w:hint="eastAsia" w:eastAsia="宋体"/>
          <w:lang w:val="en-US" w:eastAsia="zh-CN"/>
        </w:rPr>
        <w:t xml:space="preserve"> MTCH settings mentioned in [2]. However, if the </w:t>
      </w:r>
      <w:r>
        <w:t>MTCH setting</w:t>
      </w:r>
      <w:r>
        <w:rPr>
          <w:rFonts w:hint="eastAsia" w:eastAsia="宋体"/>
          <w:lang w:val="en-US" w:eastAsia="zh-CN"/>
        </w:rPr>
        <w:t xml:space="preserve">s are per </w:t>
      </w:r>
      <w:r>
        <w:t>geographical area</w:t>
      </w:r>
      <w:r>
        <w:rPr>
          <w:rFonts w:hint="eastAsia" w:eastAsia="宋体"/>
          <w:lang w:val="en-US" w:eastAsia="zh-CN"/>
        </w:rPr>
        <w:t xml:space="preserve">, then the </w:t>
      </w:r>
      <w:r>
        <w:rPr>
          <w:rFonts w:hint="eastAsia" w:eastAsia="宋体"/>
          <w:b w:val="0"/>
          <w:bCs/>
          <w:lang w:val="en-US" w:eastAsia="zh-CN"/>
        </w:rPr>
        <w:t xml:space="preserve">new indication is not needed. And if the </w:t>
      </w:r>
      <w:r>
        <w:t>MTCH setting</w:t>
      </w:r>
      <w:r>
        <w:rPr>
          <w:rFonts w:hint="eastAsia" w:eastAsia="宋体"/>
          <w:lang w:val="en-US" w:eastAsia="zh-CN"/>
        </w:rPr>
        <w:t xml:space="preserve">s varies in different areas/cells, the significance of introducing the new indication information is not obvious. </w:t>
      </w:r>
    </w:p>
    <w:p w14:paraId="17DF8ADE">
      <w:pPr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Observation 1: If the MTCH settings are per geographical area, then the new indication is not needed. And if the MTCH settings varies in different areas/cells, the significance of introducing the new indication information is not obvious.</w:t>
      </w:r>
    </w:p>
    <w:p w14:paraId="48786CD8">
      <w:pPr>
        <w:pStyle w:val="17"/>
        <w:spacing w:after="0"/>
        <w:ind w:left="0" w:firstLine="0"/>
        <w:rPr>
          <w:rFonts w:hint="default" w:eastAsiaTheme="minorEastAsia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sz w:val="20"/>
          <w:szCs w:val="20"/>
          <w:lang w:val="en-US" w:eastAsia="zh-CN"/>
        </w:rPr>
        <w:t>Proposal 2: The optimization that inform UE whether the cell replacing the serving cell provides an MBS service with identical MTCH configuration parameters is not needed.</w:t>
      </w:r>
    </w:p>
    <w:bookmarkEnd w:id="2"/>
    <w:p w14:paraId="683844F1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521DEBFC">
      <w:pPr>
        <w:pStyle w:val="17"/>
        <w:spacing w:after="0"/>
        <w:ind w:left="0" w:firstLine="0"/>
        <w:rPr>
          <w:rFonts w:eastAsia="宋体" w:cs="Arial"/>
          <w:sz w:val="20"/>
          <w:szCs w:val="20"/>
        </w:rPr>
      </w:pPr>
      <w:r>
        <w:rPr>
          <w:rFonts w:eastAsia="宋体" w:cs="Arial"/>
          <w:sz w:val="20"/>
          <w:szCs w:val="20"/>
        </w:rPr>
        <w:t xml:space="preserve">Based on the discussions mentioned above, in this contribution we provide some discussions </w:t>
      </w:r>
      <w:r>
        <w:rPr>
          <w:rFonts w:hint="eastAsia" w:eastAsiaTheme="minorEastAsia"/>
          <w:sz w:val="20"/>
          <w:szCs w:val="20"/>
          <w:lang w:eastAsia="zh-CN"/>
        </w:rPr>
        <w:t xml:space="preserve">on </w:t>
      </w:r>
      <w:r>
        <w:rPr>
          <w:rFonts w:hint="eastAsia" w:eastAsiaTheme="minorEastAsia"/>
          <w:sz w:val="20"/>
          <w:szCs w:val="20"/>
          <w:lang w:val="en-US" w:eastAsia="zh-CN"/>
        </w:rPr>
        <w:t>MBS broadcast</w:t>
      </w:r>
      <w:r>
        <w:rPr>
          <w:rFonts w:hint="eastAsia" w:eastAsiaTheme="minorEastAsia"/>
          <w:sz w:val="20"/>
          <w:szCs w:val="20"/>
          <w:lang w:eastAsia="zh-CN"/>
        </w:rPr>
        <w:t xml:space="preserve"> enhancements for </w:t>
      </w:r>
      <w:r>
        <w:rPr>
          <w:rFonts w:hint="eastAsia" w:eastAsiaTheme="minorEastAsia"/>
          <w:sz w:val="20"/>
          <w:szCs w:val="20"/>
          <w:lang w:val="en-US" w:eastAsia="zh-CN"/>
        </w:rPr>
        <w:t>NTN</w:t>
      </w:r>
      <w:r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="宋体" w:cs="Arial"/>
          <w:sz w:val="20"/>
          <w:szCs w:val="20"/>
        </w:rPr>
        <w:t>and have the following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observations and </w:t>
      </w:r>
      <w:r>
        <w:rPr>
          <w:rFonts w:eastAsia="宋体" w:cs="Arial"/>
          <w:sz w:val="20"/>
          <w:szCs w:val="20"/>
        </w:rPr>
        <w:t>proposals:</w:t>
      </w:r>
    </w:p>
    <w:p w14:paraId="6202A436">
      <w:pPr>
        <w:jc w:val="both"/>
        <w:rPr>
          <w:rFonts w:hint="eastAsia" w:eastAsia="宋体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sz w:val="20"/>
          <w:szCs w:val="20"/>
          <w:lang w:val="en-US" w:eastAsia="zh-CN"/>
        </w:rPr>
        <w:t>Proposal 1: Re</w:t>
      </w:r>
      <w:r>
        <w:rPr>
          <w:rFonts w:hint="eastAsia" w:eastAsia="宋体"/>
          <w:b/>
          <w:bCs w:val="0"/>
          <w:lang w:val="en-US" w:eastAsia="zh-CN"/>
        </w:rPr>
        <w:t xml:space="preserve">use the existing </w:t>
      </w:r>
      <w:r>
        <w:rPr>
          <w:b/>
          <w:bCs w:val="0"/>
          <w:i/>
          <w:iCs/>
        </w:rPr>
        <w:t>mbs-NeighbourCellList-r17</w:t>
      </w:r>
      <w:r>
        <w:rPr>
          <w:rFonts w:hint="eastAsia" w:eastAsia="宋体"/>
          <w:b/>
          <w:bCs w:val="0"/>
          <w:lang w:val="en-US" w:eastAsia="zh-CN"/>
        </w:rPr>
        <w:t xml:space="preserve"> in </w:t>
      </w:r>
      <w:r>
        <w:rPr>
          <w:b/>
          <w:bCs w:val="0"/>
          <w:i/>
        </w:rPr>
        <w:t>MBSBroadcastConfiguration</w:t>
      </w:r>
      <w:r>
        <w:rPr>
          <w:rFonts w:hint="eastAsia" w:eastAsia="宋体"/>
          <w:b/>
          <w:bCs w:val="0"/>
          <w:i/>
          <w:lang w:val="en-US" w:eastAsia="zh-CN"/>
        </w:rPr>
        <w:t xml:space="preserve"> </w:t>
      </w:r>
      <w:r>
        <w:rPr>
          <w:rFonts w:hint="eastAsia" w:eastAsia="宋体"/>
          <w:b/>
          <w:bCs w:val="0"/>
          <w:i w:val="0"/>
          <w:iCs/>
          <w:lang w:val="en-US" w:eastAsia="zh-CN"/>
        </w:rPr>
        <w:t xml:space="preserve">to provide the </w:t>
      </w:r>
      <w:r>
        <w:rPr>
          <w:b/>
          <w:bCs w:val="0"/>
        </w:rPr>
        <w:t>future neighbour cells</w:t>
      </w:r>
      <w:r>
        <w:rPr>
          <w:rFonts w:hint="eastAsia" w:eastAsia="宋体"/>
          <w:b/>
          <w:bCs w:val="0"/>
          <w:lang w:val="en-US" w:eastAsia="zh-CN"/>
        </w:rPr>
        <w:t xml:space="preserve"> </w:t>
      </w:r>
      <w:r>
        <w:rPr>
          <w:b/>
          <w:bCs w:val="0"/>
        </w:rPr>
        <w:t>providing the same MBS service(s) as the serving cell</w:t>
      </w:r>
      <w:r>
        <w:rPr>
          <w:rFonts w:hint="eastAsia" w:eastAsia="宋体"/>
          <w:b/>
          <w:bCs w:val="0"/>
          <w:lang w:val="en-US" w:eastAsia="zh-CN"/>
        </w:rPr>
        <w:t xml:space="preserve"> for NTN MBS.</w:t>
      </w:r>
    </w:p>
    <w:p w14:paraId="2D4EF7D2">
      <w:pPr>
        <w:jc w:val="both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Observation 1: If the MTCH settings are per geographical area, then the new indication is not needed. And if the MTCH settings varies in different areas/cells, the significance of introducing the new indication information is not obvious.</w:t>
      </w:r>
    </w:p>
    <w:p w14:paraId="2F0C5E1F">
      <w:pPr>
        <w:pStyle w:val="17"/>
        <w:spacing w:after="0"/>
        <w:ind w:left="0" w:firstLine="0"/>
        <w:jc w:val="both"/>
        <w:rPr>
          <w:rFonts w:hint="default" w:eastAsiaTheme="minorEastAsia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sz w:val="20"/>
          <w:szCs w:val="20"/>
          <w:lang w:val="en-US" w:eastAsia="zh-CN"/>
        </w:rPr>
        <w:t>Proposal 2: The optimization that inform UE whether the cell replacing the serving cell provides an MBS service with identical MTCH configuration parameters is not needed.</w:t>
      </w:r>
    </w:p>
    <w:p w14:paraId="47F18620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189D481F">
      <w:pPr>
        <w:pStyle w:val="3"/>
        <w:numPr>
          <w:ilvl w:val="0"/>
          <w:numId w:val="3"/>
        </w:numPr>
        <w:overflowPunct/>
        <w:autoSpaceDE/>
        <w:autoSpaceDN/>
        <w:adjustRightInd/>
        <w:spacing w:beforeLines="50" w:after="0"/>
        <w:jc w:val="left"/>
        <w:textAlignment w:val="auto"/>
        <w:rPr>
          <w:rFonts w:hint="eastAsia"/>
          <w:sz w:val="20"/>
          <w:szCs w:val="20"/>
        </w:rPr>
      </w:pPr>
      <w:bookmarkStart w:id="3" w:name="_In-sequence_SDU_delivery"/>
      <w:bookmarkEnd w:id="3"/>
      <w:r>
        <w:rPr>
          <w:rFonts w:hint="eastAsia"/>
          <w:sz w:val="20"/>
          <w:szCs w:val="20"/>
        </w:rPr>
        <w:t>R2-131bis_NES_NR-NTN_IoT-NTN_(Sergio)_ EOM</w:t>
      </w:r>
    </w:p>
    <w:p w14:paraId="765766D5">
      <w:pPr>
        <w:pStyle w:val="3"/>
        <w:numPr>
          <w:ilvl w:val="0"/>
          <w:numId w:val="3"/>
        </w:numPr>
        <w:overflowPunct/>
        <w:autoSpaceDE/>
        <w:autoSpaceDN/>
        <w:adjustRightInd/>
        <w:spacing w:beforeLines="50" w:after="0"/>
        <w:jc w:val="left"/>
        <w:textAlignment w:val="auto"/>
      </w:pPr>
      <w:r>
        <w:rPr>
          <w:rFonts w:hint="eastAsia"/>
          <w:sz w:val="20"/>
          <w:szCs w:val="20"/>
        </w:rPr>
        <w:t>R2-2507634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Service continuity in MBS NTN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Ericsson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discussion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Rel-19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NR_NTN_Ph3-Core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R2-2505822</w:t>
      </w:r>
      <w:bookmarkStart w:id="4" w:name="_GoBack"/>
      <w:bookmarkEnd w:id="4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28ECEA">
    <w:pPr>
      <w:pStyle w:val="4"/>
      <w:tabs>
        <w:tab w:val="center" w:pos="4820"/>
        <w:tab w:val="right" w:pos="9639"/>
      </w:tabs>
      <w:jc w:val="left"/>
    </w:pPr>
    <w:r>
      <w:tab/>
    </w:r>
    <w:r>
      <w:rPr>
        <w:rStyle w:val="10"/>
      </w:rPr>
      <w:fldChar w:fldCharType="begin"/>
    </w:r>
    <w:r>
      <w:rPr>
        <w:rStyle w:val="10"/>
      </w:rPr>
      <w:instrText xml:space="preserve"> PAGE </w:instrText>
    </w:r>
    <w:r>
      <w:rPr>
        <w:rStyle w:val="10"/>
      </w:rPr>
      <w:fldChar w:fldCharType="separate"/>
    </w:r>
    <w:r>
      <w:rPr>
        <w:rStyle w:val="10"/>
      </w:rPr>
      <w:t>4</w:t>
    </w:r>
    <w:r>
      <w:rPr>
        <w:rStyle w:val="10"/>
      </w:rPr>
      <w:fldChar w:fldCharType="end"/>
    </w:r>
    <w:r>
      <w:rPr>
        <w:rStyle w:val="10"/>
      </w:rPr>
      <w:t>/</w:t>
    </w:r>
    <w:r>
      <w:rPr>
        <w:rStyle w:val="10"/>
      </w:rPr>
      <w:fldChar w:fldCharType="begin"/>
    </w:r>
    <w:r>
      <w:rPr>
        <w:rStyle w:val="10"/>
      </w:rPr>
      <w:instrText xml:space="preserve"> NUMPAGES </w:instrText>
    </w:r>
    <w:r>
      <w:rPr>
        <w:rStyle w:val="10"/>
      </w:rPr>
      <w:fldChar w:fldCharType="separate"/>
    </w:r>
    <w:r>
      <w:rPr>
        <w:rStyle w:val="10"/>
      </w:rPr>
      <w:t>4</w:t>
    </w:r>
    <w:r>
      <w:rPr>
        <w:rStyle w:val="10"/>
      </w:rPr>
      <w:fldChar w:fldCharType="end"/>
    </w:r>
    <w:r>
      <w:rPr>
        <w:rStyle w:val="1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1F716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7B1DC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B62C7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3CE2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02372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9A43A1"/>
    <w:multiLevelType w:val="singleLevel"/>
    <w:tmpl w:val="C59A43A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18"/>
        </w:tabs>
        <w:ind w:left="718" w:hanging="576"/>
      </w:pPr>
      <w:rPr>
        <w:rFonts w:hint="default"/>
        <w:sz w:val="24"/>
        <w:szCs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D4955"/>
    <w:rsid w:val="361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Malgun Gothic" w:cs="Times New Roman"/>
      <w:sz w:val="36"/>
      <w:szCs w:val="36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eastAsia="Malgun Gothic"/>
    </w:rPr>
  </w:style>
  <w:style w:type="paragraph" w:styleId="4">
    <w:name w:val="footer"/>
    <w:basedOn w:val="5"/>
    <w:semiHidden/>
    <w:qFormat/>
    <w:uiPriority w:val="0"/>
    <w:pPr>
      <w:jc w:val="center"/>
    </w:pPr>
    <w:rPr>
      <w:i/>
      <w:iCs/>
    </w:rPr>
  </w:style>
  <w:style w:type="paragraph" w:styleId="5">
    <w:name w:val="header"/>
    <w:basedOn w:val="1"/>
    <w:qFormat/>
    <w:uiPriority w:val="0"/>
    <w:pPr>
      <w:widowControl w:val="0"/>
    </w:pPr>
    <w:rPr>
      <w:rFonts w:eastAsia="MS Mincho"/>
      <w:b/>
      <w:sz w:val="24"/>
      <w:szCs w:val="24"/>
    </w:rPr>
  </w:style>
  <w:style w:type="paragraph" w:styleId="6">
    <w:name w:val="List"/>
    <w:basedOn w:val="1"/>
    <w:qFormat/>
    <w:uiPriority w:val="0"/>
    <w:pPr>
      <w:ind w:left="568" w:hanging="284"/>
    </w:pPr>
  </w:style>
  <w:style w:type="table" w:styleId="8">
    <w:name w:val="Table Grid"/>
    <w:basedOn w:val="7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semiHidden/>
    <w:qFormat/>
    <w:uiPriority w:val="0"/>
  </w:style>
  <w:style w:type="character" w:styleId="11">
    <w:name w:val="Hyperlink"/>
    <w:qFormat/>
    <w:uiPriority w:val="99"/>
    <w:rPr>
      <w:color w:val="0000FF"/>
      <w:u w:val="single"/>
    </w:rPr>
  </w:style>
  <w:style w:type="paragraph" w:customStyle="1" w:styleId="12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3">
    <w:name w:val="Doc-text2"/>
    <w:basedOn w:val="1"/>
    <w:qFormat/>
    <w:uiPriority w:val="0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14">
    <w:name w:val="Comments"/>
    <w:basedOn w:val="1"/>
    <w:qFormat/>
    <w:uiPriority w:val="0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paragraph" w:customStyle="1" w:styleId="15">
    <w:name w:val="Doc-title"/>
    <w:basedOn w:val="1"/>
    <w:next w:val="13"/>
    <w:qFormat/>
    <w:uiPriority w:val="0"/>
    <w:pPr>
      <w:spacing w:before="60"/>
      <w:ind w:left="1259" w:hanging="1259"/>
    </w:pPr>
  </w:style>
  <w:style w:type="paragraph" w:customStyle="1" w:styleId="16">
    <w:name w:val="Agreement"/>
    <w:basedOn w:val="1"/>
    <w:next w:val="13"/>
    <w:qFormat/>
    <w:uiPriority w:val="0"/>
    <w:pPr>
      <w:numPr>
        <w:ilvl w:val="0"/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17">
    <w:name w:val="B1"/>
    <w:basedOn w:val="6"/>
    <w:qFormat/>
    <w:uiPriority w:val="0"/>
    <w:pPr>
      <w:spacing w:after="180"/>
      <w:jc w:val="left"/>
    </w:pPr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2025-11-07T07:03:00Z</dcterms:created>
  <dc:creator>CMCC</dc:creator>
  <cp:lastModifiedBy>CMCC</cp:lastModifiedBy>
  <dcterms:modified xsi:type="dcterms:W3CDTF">2025-11-07T07:04:09Z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23D54B3DC2004F5B9ACD91B0AEE4FB97_11</vt:lpwstr>
  </property>
</Properties>
</file>